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50" w:rsidRDefault="00C009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0950" w:rsidRDefault="00C00950">
      <w:pPr>
        <w:pStyle w:val="ConsPlusNormal"/>
        <w:jc w:val="both"/>
        <w:outlineLvl w:val="0"/>
      </w:pPr>
    </w:p>
    <w:p w:rsidR="00C00950" w:rsidRDefault="00C009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0950" w:rsidRDefault="00C00950">
      <w:pPr>
        <w:pStyle w:val="ConsPlusTitle"/>
        <w:jc w:val="center"/>
      </w:pPr>
    </w:p>
    <w:p w:rsidR="00C00950" w:rsidRDefault="00C00950">
      <w:pPr>
        <w:pStyle w:val="ConsPlusTitle"/>
        <w:jc w:val="center"/>
      </w:pPr>
      <w:r>
        <w:t>ПОСТАНОВЛЕНИЕ</w:t>
      </w:r>
    </w:p>
    <w:p w:rsidR="00C00950" w:rsidRDefault="00C00950">
      <w:pPr>
        <w:pStyle w:val="ConsPlusTitle"/>
        <w:jc w:val="center"/>
      </w:pPr>
      <w:r>
        <w:t>от 20 ноября 2000 г. N 878</w:t>
      </w:r>
    </w:p>
    <w:p w:rsidR="00C00950" w:rsidRDefault="00C00950">
      <w:pPr>
        <w:pStyle w:val="ConsPlusTitle"/>
        <w:jc w:val="center"/>
      </w:pPr>
    </w:p>
    <w:p w:rsidR="00C00950" w:rsidRDefault="00C00950">
      <w:pPr>
        <w:pStyle w:val="ConsPlusTitle"/>
        <w:jc w:val="center"/>
      </w:pPr>
      <w:r>
        <w:t>ОБ УТВЕРЖДЕНИИ ПРАВИЛ</w:t>
      </w:r>
    </w:p>
    <w:p w:rsidR="00C00950" w:rsidRDefault="00C00950">
      <w:pPr>
        <w:pStyle w:val="ConsPlusTitle"/>
        <w:jc w:val="center"/>
      </w:pPr>
      <w:r>
        <w:t>ОХРАНЫ ГАЗОРАСПРЕДЕЛИТЕЛЬНЫХ СЕТЕЙ</w:t>
      </w:r>
    </w:p>
    <w:p w:rsidR="00C00950" w:rsidRDefault="00C009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9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950" w:rsidRDefault="00C009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950" w:rsidRDefault="00C009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6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950" w:rsidRDefault="00C009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950" w:rsidRDefault="00C00950">
      <w:pPr>
        <w:pStyle w:val="ConsPlusNormal"/>
        <w:jc w:val="center"/>
      </w:pPr>
    </w:p>
    <w:p w:rsidR="00C00950" w:rsidRDefault="00C009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охраны газораспределительных сетей.</w:t>
      </w:r>
    </w:p>
    <w:p w:rsidR="00C00950" w:rsidRDefault="00C00950">
      <w:pPr>
        <w:pStyle w:val="ConsPlusNormal"/>
      </w:pPr>
    </w:p>
    <w:p w:rsidR="00C00950" w:rsidRDefault="00C00950">
      <w:pPr>
        <w:pStyle w:val="ConsPlusNormal"/>
        <w:jc w:val="right"/>
      </w:pPr>
      <w:r>
        <w:t>Председатель Правительства</w:t>
      </w:r>
    </w:p>
    <w:p w:rsidR="00C00950" w:rsidRDefault="00C00950">
      <w:pPr>
        <w:pStyle w:val="ConsPlusNormal"/>
        <w:jc w:val="right"/>
      </w:pPr>
      <w:r>
        <w:t>Российской Федерации</w:t>
      </w:r>
    </w:p>
    <w:p w:rsidR="00C00950" w:rsidRDefault="00C00950">
      <w:pPr>
        <w:pStyle w:val="ConsPlusNormal"/>
        <w:jc w:val="right"/>
      </w:pPr>
      <w:r>
        <w:t>М.КАСЬЯНОВ</w:t>
      </w:r>
    </w:p>
    <w:p w:rsidR="00C00950" w:rsidRDefault="00C00950">
      <w:pPr>
        <w:pStyle w:val="ConsPlusNormal"/>
      </w:pPr>
    </w:p>
    <w:p w:rsidR="00C00950" w:rsidRDefault="00C00950">
      <w:pPr>
        <w:pStyle w:val="ConsPlusNormal"/>
      </w:pPr>
    </w:p>
    <w:p w:rsidR="00C00950" w:rsidRDefault="00C00950">
      <w:pPr>
        <w:pStyle w:val="ConsPlusNormal"/>
      </w:pPr>
    </w:p>
    <w:p w:rsidR="00C00950" w:rsidRDefault="00C00950">
      <w:pPr>
        <w:pStyle w:val="ConsPlusNormal"/>
      </w:pPr>
    </w:p>
    <w:p w:rsidR="00C00950" w:rsidRDefault="00C00950">
      <w:pPr>
        <w:pStyle w:val="ConsPlusNormal"/>
      </w:pPr>
    </w:p>
    <w:p w:rsidR="00C00950" w:rsidRDefault="00C00950">
      <w:pPr>
        <w:pStyle w:val="ConsPlusNormal"/>
        <w:jc w:val="right"/>
        <w:outlineLvl w:val="0"/>
      </w:pPr>
      <w:r>
        <w:t>Утверждены</w:t>
      </w:r>
    </w:p>
    <w:p w:rsidR="00C00950" w:rsidRDefault="00C00950">
      <w:pPr>
        <w:pStyle w:val="ConsPlusNormal"/>
        <w:jc w:val="right"/>
      </w:pPr>
      <w:r>
        <w:t>Постановлением Правительства</w:t>
      </w:r>
    </w:p>
    <w:p w:rsidR="00C00950" w:rsidRDefault="00C00950">
      <w:pPr>
        <w:pStyle w:val="ConsPlusNormal"/>
        <w:jc w:val="right"/>
      </w:pPr>
      <w:r>
        <w:t>Российской Федерации</w:t>
      </w:r>
    </w:p>
    <w:p w:rsidR="00C00950" w:rsidRDefault="00C00950">
      <w:pPr>
        <w:pStyle w:val="ConsPlusNormal"/>
        <w:jc w:val="right"/>
      </w:pPr>
      <w:r>
        <w:t>от 20 ноября 2000 г. N 878</w:t>
      </w:r>
    </w:p>
    <w:p w:rsidR="00C00950" w:rsidRDefault="00C00950">
      <w:pPr>
        <w:pStyle w:val="ConsPlusNormal"/>
      </w:pPr>
    </w:p>
    <w:p w:rsidR="00C00950" w:rsidRDefault="00C00950">
      <w:pPr>
        <w:pStyle w:val="ConsPlusTitle"/>
        <w:jc w:val="center"/>
      </w:pPr>
      <w:bookmarkStart w:id="0" w:name="P28"/>
      <w:bookmarkEnd w:id="0"/>
      <w:r>
        <w:t>ПРАВИЛА</w:t>
      </w:r>
    </w:p>
    <w:p w:rsidR="00C00950" w:rsidRDefault="00C00950">
      <w:pPr>
        <w:pStyle w:val="ConsPlusTitle"/>
        <w:jc w:val="center"/>
      </w:pPr>
      <w:r>
        <w:t>ОХРАНЫ ГАЗОРАСПРЕДЕЛИТЕЛЬНЫХ СЕТЕЙ</w:t>
      </w:r>
    </w:p>
    <w:p w:rsidR="00C00950" w:rsidRDefault="00C009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9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950" w:rsidRDefault="00C009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950" w:rsidRDefault="00C009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9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950" w:rsidRDefault="00C009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1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950" w:rsidRDefault="00C00950">
      <w:pPr>
        <w:pStyle w:val="ConsPlusNormal"/>
      </w:pPr>
    </w:p>
    <w:p w:rsidR="00C00950" w:rsidRDefault="00C009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</w:t>
      </w:r>
      <w:proofErr w:type="gramEnd"/>
      <w:r>
        <w:t xml:space="preserve"> на газораспределительных сетях и ликвидации их последствий.</w:t>
      </w:r>
    </w:p>
    <w:p w:rsidR="00C00950" w:rsidRDefault="00C00950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 xml:space="preserve">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</w:t>
      </w:r>
      <w:r>
        <w:lastRenderedPageBreak/>
        <w:t>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  <w:proofErr w:type="gramEnd"/>
    </w:p>
    <w:p w:rsidR="00C00950" w:rsidRDefault="00C00950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б) "межпоселковый газопровод" - распределительный газопровод, проложенный между поселениями;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C00950" w:rsidRDefault="00C00950">
      <w:pPr>
        <w:pStyle w:val="ConsPlusNormal"/>
        <w:spacing w:before="220"/>
        <w:ind w:firstLine="540"/>
        <w:jc w:val="both"/>
      </w:pPr>
      <w:proofErr w:type="gramStart"/>
      <w: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  <w:proofErr w:type="gramEnd"/>
    </w:p>
    <w:p w:rsidR="00C00950" w:rsidRDefault="00C00950">
      <w:pPr>
        <w:pStyle w:val="ConsPlusNormal"/>
        <w:spacing w:before="220"/>
        <w:ind w:firstLine="540"/>
        <w:jc w:val="both"/>
      </w:pPr>
      <w: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4. В состав газораспределительных сетей входят: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б) внеплощадочные газопроводы промышленных предприятий;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lastRenderedPageBreak/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взрыво-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7. Для газораспределительных сетей устанавливаются следующие охранные зоны: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9. 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>
        <w:t>менее строительных</w:t>
      </w:r>
      <w:proofErr w:type="gramEnd"/>
      <w:r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Трассы подземных газопроводов обозначаются опознавательными знаками, </w:t>
      </w:r>
      <w:r>
        <w:lastRenderedPageBreak/>
        <w:t>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коверов, конденсатосборников, устройств электрохимической</w:t>
      </w:r>
      <w:proofErr w:type="gramEnd"/>
      <w:r>
        <w:t xml:space="preserve">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</w:t>
      </w:r>
      <w:proofErr w:type="gramEnd"/>
      <w:r>
        <w:t xml:space="preserve">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C00950" w:rsidRDefault="00C0095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C00950" w:rsidRDefault="00C00950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а) строить объекты жилищно-гражданского и производственного назначения;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д) устраивать свалки и склады, разливать растворы кислот, солей, щелочей и других химически активных веществ;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ж) разводить огонь и размещать источники огня;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lastRenderedPageBreak/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t>дств св</w:t>
      </w:r>
      <w:proofErr w:type="gramEnd"/>
      <w:r>
        <w:t>язи, освещения и систем телемеханики;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л) самовольно подключаться к газораспределительным сетям.</w:t>
      </w:r>
    </w:p>
    <w:p w:rsidR="00C00950" w:rsidRDefault="00C00950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15. </w:t>
      </w:r>
      <w:proofErr w:type="gramStart"/>
      <w:r>
        <w:t xml:space="preserve">Лесохозяйственные, сельскохозяйственные и другие работы, не подпадающие под ограничения, указанные в </w:t>
      </w:r>
      <w:hyperlink w:anchor="P68" w:history="1">
        <w:r>
          <w:rPr>
            <w:color w:val="0000FF"/>
          </w:rPr>
          <w:t>пункте 14</w:t>
        </w:r>
      </w:hyperlink>
      <w: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C00950" w:rsidRDefault="00C00950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16. Хозяйственная деятельность в охранных зонах газораспределительных сетей, не предусмотренная </w:t>
      </w:r>
      <w:hyperlink w:anchor="P6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0" w:history="1">
        <w:r>
          <w:rPr>
            <w:color w:val="0000FF"/>
          </w:rPr>
          <w:t>15</w:t>
        </w:r>
      </w:hyperlink>
      <w: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16,</w:t>
        </w:r>
      </w:hyperlink>
      <w: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</w:t>
      </w:r>
      <w:proofErr w:type="gramEnd"/>
      <w:r>
        <w:t xml:space="preserve"> </w:t>
      </w:r>
      <w:proofErr w:type="gramStart"/>
      <w:r>
        <w:t>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  <w:proofErr w:type="gramEnd"/>
    </w:p>
    <w:p w:rsidR="00C00950" w:rsidRDefault="00C0095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</w:t>
      </w:r>
      <w:proofErr w:type="gramEnd"/>
      <w:r>
        <w:t xml:space="preserve"> на недвижимое имущество и сделок с ним.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19 - 20.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17.05.2016 N 444.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21. Указанные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</w:t>
        </w:r>
      </w:hyperlink>
      <w:r>
        <w:t xml:space="preserve">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</w:t>
      </w:r>
      <w:r>
        <w:lastRenderedPageBreak/>
        <w:t>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>
        <w:t>контроля за</w:t>
      </w:r>
      <w:proofErr w:type="gramEnd"/>
      <w:r>
        <w:t xml:space="preserve"> соблюдением мер по обеспечению сохранности газораспределительной сети.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C00950" w:rsidRDefault="00C009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7" w:history="1">
        <w:r>
          <w:rPr>
            <w:color w:val="0000FF"/>
          </w:rPr>
          <w:t>систему</w:t>
        </w:r>
      </w:hyperlink>
      <w: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C00950" w:rsidRDefault="00C0095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1101)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а) техническое обслуживание, ремонт и диагностирование газораспределительных сетей;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расчистка</w:t>
        </w:r>
      </w:hyperlink>
      <w: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</w:t>
      </w:r>
      <w:r>
        <w:lastRenderedPageBreak/>
        <w:t>обязаны за свой счет: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содержать охранные зоны (просеки) газораспределительных сетей в пожаробезопасном состоянии;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создавать минерализованные полосы по границам просек шириной не менее 1,4 метра;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  <w:proofErr w:type="gramEnd"/>
    </w:p>
    <w:p w:rsidR="00C00950" w:rsidRDefault="00C00950">
      <w:pPr>
        <w:pStyle w:val="ConsPlusNormal"/>
        <w:spacing w:before="220"/>
        <w:ind w:firstLine="540"/>
        <w:jc w:val="both"/>
      </w:pPr>
      <w: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</w:t>
      </w:r>
      <w:r>
        <w:lastRenderedPageBreak/>
        <w:t>и восстанавливает дорожное покрытие.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(рекультивировать) и передать их по акту собственнику, владельцу, пользователю земельного участка или уполномоченному им лицу.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  <w:proofErr w:type="gramEnd"/>
    </w:p>
    <w:p w:rsidR="00C00950" w:rsidRDefault="00C00950">
      <w:pPr>
        <w:pStyle w:val="ConsPlusNormal"/>
        <w:spacing w:before="220"/>
        <w:ind w:firstLine="540"/>
        <w:jc w:val="both"/>
      </w:pPr>
      <w: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  <w:proofErr w:type="gramEnd"/>
    </w:p>
    <w:p w:rsidR="00C00950" w:rsidRDefault="00C00950">
      <w:pPr>
        <w:pStyle w:val="ConsPlusNormal"/>
        <w:spacing w:before="220"/>
        <w:ind w:firstLine="540"/>
        <w:jc w:val="both"/>
      </w:pPr>
      <w: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</w:t>
      </w:r>
      <w:r>
        <w:lastRenderedPageBreak/>
        <w:t>организаций, юридических и физических лиц запрещается.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C00950" w:rsidRDefault="00C00950">
      <w:pPr>
        <w:pStyle w:val="ConsPlusNormal"/>
        <w:spacing w:before="220"/>
        <w:ind w:firstLine="540"/>
        <w:jc w:val="both"/>
      </w:pPr>
      <w: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00950" w:rsidRDefault="00C00950">
      <w:pPr>
        <w:pStyle w:val="ConsPlusNormal"/>
      </w:pPr>
    </w:p>
    <w:p w:rsidR="00C00950" w:rsidRDefault="00C00950">
      <w:pPr>
        <w:pStyle w:val="ConsPlusNormal"/>
      </w:pPr>
    </w:p>
    <w:p w:rsidR="00C00950" w:rsidRDefault="00C00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A17" w:rsidRDefault="00610A17">
      <w:bookmarkStart w:id="5" w:name="_GoBack"/>
      <w:bookmarkEnd w:id="5"/>
    </w:p>
    <w:sectPr w:rsidR="00610A17" w:rsidSect="007B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0"/>
    <w:rsid w:val="00610A17"/>
    <w:rsid w:val="00C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51954E46ADDF218742E341442D58A04D7756CE698E7988B5173409AF05490C71B213ED5C3D0E4eCzAL" TargetMode="External"/><Relationship Id="rId13" Type="http://schemas.openxmlformats.org/officeDocument/2006/relationships/hyperlink" Target="consultantplus://offline/ref=78851954E46ADDF218742E341442D58A07DC7D67E69CE7988B5173409AF05490C71B213ED5C3D0E0eCzFL" TargetMode="External"/><Relationship Id="rId18" Type="http://schemas.openxmlformats.org/officeDocument/2006/relationships/hyperlink" Target="consultantplus://offline/ref=78851954E46ADDF218742E341442D58A07D77165E69CE7988B5173409AF05490C71B213ED5C3D0E0eCz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851954E46ADDF218742E341442D58A04DD7167E799E7988B5173409AF05490C71B213ED5C3D0E8eCzFL" TargetMode="External"/><Relationship Id="rId7" Type="http://schemas.openxmlformats.org/officeDocument/2006/relationships/hyperlink" Target="consultantplus://offline/ref=78851954E46ADDF218742E341442D58A07DC7D67E69CE7988B5173409AF05490C71B213ED5C3D0E0eCzEL" TargetMode="External"/><Relationship Id="rId12" Type="http://schemas.openxmlformats.org/officeDocument/2006/relationships/hyperlink" Target="consultantplus://offline/ref=78851954E46ADDF218742E341442D58A04D47664E893E7988B5173409AeFz0L" TargetMode="External"/><Relationship Id="rId17" Type="http://schemas.openxmlformats.org/officeDocument/2006/relationships/hyperlink" Target="consultantplus://offline/ref=78851954E46ADDF218742E341442D58A07D27363E492E7988B5173409AF05490C71B213ED5C3D0E0eCz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851954E46ADDF218742E341442D58A07D77165E69CE7988B5173409AF05490C71B213ED5C3D0E0eCzDL" TargetMode="External"/><Relationship Id="rId20" Type="http://schemas.openxmlformats.org/officeDocument/2006/relationships/hyperlink" Target="consultantplus://offline/ref=78851954E46ADDF218742E341442D58A04DD7167E799E7988B5173409AF05490C71B213ED5C3D0E8eC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51954E46ADDF218742E341442D58A07D77165E69CE7988B5173409AF05490C71B213ED5C3D0E0eCzCL" TargetMode="External"/><Relationship Id="rId11" Type="http://schemas.openxmlformats.org/officeDocument/2006/relationships/hyperlink" Target="consultantplus://offline/ref=78851954E46ADDF218742E341442D58A04D7756CE698E7988B5173409AF05490C71B213ED5C3D0E4eCz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851954E46ADDF218742E341442D58A07DC7D67E69CE7988B5173409AF05490C71B213ED5C3D0E0eCz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851954E46ADDF218742E341442D58A07DC7D67E69CE7988B5173409AF05490C71B213ED5C3D0E0eCzEL" TargetMode="External"/><Relationship Id="rId19" Type="http://schemas.openxmlformats.org/officeDocument/2006/relationships/hyperlink" Target="consultantplus://offline/ref=78851954E46ADDF21874303A1042D58A07D47D65E59BE7988B5173409AF05490C71B213ED5C3D0E5eC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51954E46ADDF218742E341442D58A07D77165E69CE7988B5173409AF05490C71B213ED5C3D0E0eCzCL" TargetMode="External"/><Relationship Id="rId14" Type="http://schemas.openxmlformats.org/officeDocument/2006/relationships/hyperlink" Target="consultantplus://offline/ref=78851954E46ADDF218742E341442D58A07DC7D67E69CE7988B5173409AF05490C71B213ED5C3D0E0eCz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Абакарова</dc:creator>
  <cp:lastModifiedBy>Асият Абакарова</cp:lastModifiedBy>
  <cp:revision>1</cp:revision>
  <dcterms:created xsi:type="dcterms:W3CDTF">2018-01-19T11:51:00Z</dcterms:created>
  <dcterms:modified xsi:type="dcterms:W3CDTF">2018-01-19T11:51:00Z</dcterms:modified>
</cp:coreProperties>
</file>